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8068C" w14:textId="77777777" w:rsidR="004C5984" w:rsidRPr="004C5984" w:rsidRDefault="004C5984" w:rsidP="004C5984">
      <w:pPr>
        <w:pStyle w:val="BodyCopy"/>
        <w:rPr>
          <w:b/>
          <w:bCs/>
          <w:sz w:val="24"/>
        </w:rPr>
      </w:pPr>
      <w:r w:rsidRPr="004C5984">
        <w:rPr>
          <w:b/>
          <w:bCs/>
          <w:sz w:val="24"/>
        </w:rPr>
        <w:t>AFB Summary of PS26/15 – Improving the UK Transaction Reporting Regime</w:t>
      </w:r>
    </w:p>
    <w:p w14:paraId="5F287B0C" w14:textId="77777777" w:rsidR="004C5984" w:rsidRDefault="004C5984" w:rsidP="004C5984">
      <w:pPr>
        <w:pStyle w:val="BodyCopy"/>
        <w:ind w:left="0" w:firstLine="0"/>
        <w:rPr>
          <w:lang w:val="en-GB"/>
        </w:rPr>
      </w:pPr>
      <w:r w:rsidRPr="004C5984">
        <w:rPr>
          <w:lang w:val="en-GB"/>
        </w:rPr>
        <w:t>On 3 August 2026, the FCA published PS26/15, setting out its final rules aimed at simplifying the UK transaction reporting regime (</w:t>
      </w:r>
      <w:hyperlink r:id="rId7" w:tooltip="https://www.fca.org.uk/publication/policy/ps26-15.pdf" w:history="1">
        <w:r w:rsidRPr="004C5984">
          <w:rPr>
            <w:rStyle w:val="Hyperlink"/>
            <w:lang w:val="en-GB"/>
          </w:rPr>
          <w:t>here</w:t>
        </w:r>
      </w:hyperlink>
      <w:r w:rsidRPr="004C5984">
        <w:rPr>
          <w:lang w:val="en-GB"/>
        </w:rPr>
        <w:t>). The policy statement introduces changes to the scope, content and operation of the transaction reporting regime following the FCA's consultation, which was published in</w:t>
      </w:r>
      <w:r>
        <w:rPr>
          <w:lang w:val="en-GB"/>
        </w:rPr>
        <w:t xml:space="preserve"> </w:t>
      </w:r>
      <w:r w:rsidRPr="004C5984">
        <w:rPr>
          <w:lang w:val="en-GB"/>
        </w:rPr>
        <w:t>November 2025.</w:t>
      </w:r>
      <w:r>
        <w:rPr>
          <w:lang w:val="en-GB"/>
        </w:rPr>
        <w:t xml:space="preserve"> </w:t>
      </w:r>
    </w:p>
    <w:p w14:paraId="37B84828" w14:textId="371942E7" w:rsidR="004C5984" w:rsidRPr="004C5984" w:rsidRDefault="004C5984" w:rsidP="004C5984">
      <w:pPr>
        <w:pStyle w:val="BodyCopy"/>
        <w:ind w:left="0" w:firstLine="0"/>
        <w:rPr>
          <w:b/>
          <w:bCs/>
        </w:rPr>
      </w:pPr>
      <w:r w:rsidRPr="004C5984">
        <w:rPr>
          <w:lang w:val="en-GB"/>
        </w:rPr>
        <w:t>AFB submitted its response to the consultation in February 2026, incorporating input from members (</w:t>
      </w:r>
      <w:hyperlink r:id="rId8" w:tooltip="https://foreignbanks.org.uk/app/uploads/2026/02/AFB-Response-FCA-CP25-32-Improving-the-UK-Transaction-Reporting-Regime-250226.pdf" w:history="1">
        <w:r w:rsidRPr="004C5984">
          <w:rPr>
            <w:rStyle w:val="Hyperlink"/>
            <w:lang w:val="en-GB"/>
          </w:rPr>
          <w:t>here</w:t>
        </w:r>
      </w:hyperlink>
      <w:r w:rsidRPr="004C5984">
        <w:rPr>
          <w:lang w:val="en-GB"/>
        </w:rPr>
        <w:t>).</w:t>
      </w:r>
      <w:r w:rsidRPr="004C5984">
        <w:rPr>
          <w:lang w:val="en-GB"/>
        </w:rPr>
        <w:br/>
      </w:r>
      <w:r w:rsidRPr="004C5984">
        <w:rPr>
          <w:lang w:val="en-GB"/>
        </w:rPr>
        <w:br/>
        <w:t>Below is a summary of the key changes the FCA has decided to make to the regime as set out in the PS. Unless otherwise stated, AFB supported the changes without qualification. </w:t>
      </w:r>
    </w:p>
    <w:p w14:paraId="33B4FF66" w14:textId="77777777" w:rsidR="004C5984" w:rsidRPr="004C5984" w:rsidRDefault="004C5984" w:rsidP="004C5984">
      <w:pPr>
        <w:pStyle w:val="BodyCopy"/>
        <w:numPr>
          <w:ilvl w:val="0"/>
          <w:numId w:val="23"/>
        </w:numPr>
        <w:tabs>
          <w:tab w:val="clear" w:pos="720"/>
          <w:tab w:val="num" w:pos="360"/>
        </w:tabs>
        <w:ind w:left="360"/>
        <w:rPr>
          <w:lang w:val="en-GB"/>
        </w:rPr>
      </w:pPr>
      <w:r w:rsidRPr="004C5984">
        <w:rPr>
          <w:lang w:val="en-GB"/>
        </w:rPr>
        <w:t>The FCA will reduce the number of transaction reporting fields from 65 to 52 and narrow the scope of the transaction reporting regime to financial instruments tradeable on UK trading venues only, removing obligations for financial instruments only tradeable on EU trading venues. </w:t>
      </w:r>
    </w:p>
    <w:p w14:paraId="41B6AFDD" w14:textId="77777777" w:rsidR="004C5984" w:rsidRPr="004C5984" w:rsidRDefault="004C5984" w:rsidP="004C5984">
      <w:pPr>
        <w:pStyle w:val="BodyCopy"/>
        <w:numPr>
          <w:ilvl w:val="0"/>
          <w:numId w:val="24"/>
        </w:numPr>
        <w:tabs>
          <w:tab w:val="clear" w:pos="720"/>
          <w:tab w:val="num" w:pos="360"/>
        </w:tabs>
        <w:ind w:left="360"/>
        <w:rPr>
          <w:lang w:val="en-GB"/>
        </w:rPr>
      </w:pPr>
      <w:r w:rsidRPr="004C5984">
        <w:rPr>
          <w:lang w:val="en-GB"/>
        </w:rPr>
        <w:t>The FCA will proceed with its proposal to reduce the default back-reporting period to three years, while retaining the ability to require firms to provide five years of historical reports on an exceptional basis. The FCA stated it will use established communication channels, including Market Watch, to report on the volume and nature of such requests. Table 1 in Section 6 of the policy statement sets out the FCA's approach to back-reporting for fields that have been amended, added or removed. The FCA acknowledged that the reduction in the back-reporting period could result in an increase in ad hoc requests from the FCA for historical data. </w:t>
      </w:r>
    </w:p>
    <w:p w14:paraId="188599E3" w14:textId="77777777" w:rsidR="004C5984" w:rsidRPr="004C5984" w:rsidRDefault="004C5984" w:rsidP="004C5984">
      <w:pPr>
        <w:pStyle w:val="BodyCopy"/>
        <w:numPr>
          <w:ilvl w:val="0"/>
          <w:numId w:val="25"/>
        </w:numPr>
        <w:tabs>
          <w:tab w:val="clear" w:pos="720"/>
          <w:tab w:val="num" w:pos="360"/>
        </w:tabs>
        <w:ind w:left="360"/>
        <w:rPr>
          <w:lang w:val="en-GB"/>
        </w:rPr>
      </w:pPr>
      <w:r w:rsidRPr="004C5984">
        <w:rPr>
          <w:lang w:val="en-GB"/>
        </w:rPr>
        <w:t>The FCA proposed introducing a Conditional Single-Sided Reporting (CSSR) framework under which only one counterparty would submit a transaction report where specified conditions are met. The FCA has decided to proceed with the proposed CSSR framework as proposed. [Note: Some AFB members supported this change in principle, however, other members expressed concerns regarding the FCA's proposed CSSR framework, noting that transferring the reporting obligation to sell-side firms may create a disproportionate operational burden and suggested introducing a standardised prescribed format.]</w:t>
      </w:r>
    </w:p>
    <w:p w14:paraId="586D62D2" w14:textId="77777777" w:rsidR="004C5984" w:rsidRPr="004C5984" w:rsidRDefault="004C5984" w:rsidP="004C5984">
      <w:pPr>
        <w:pStyle w:val="BodyCopy"/>
        <w:numPr>
          <w:ilvl w:val="0"/>
          <w:numId w:val="26"/>
        </w:numPr>
        <w:tabs>
          <w:tab w:val="clear" w:pos="720"/>
          <w:tab w:val="num" w:pos="360"/>
        </w:tabs>
        <w:ind w:left="360"/>
        <w:rPr>
          <w:lang w:val="en-GB"/>
        </w:rPr>
      </w:pPr>
      <w:r w:rsidRPr="004C5984">
        <w:rPr>
          <w:lang w:val="en-GB"/>
        </w:rPr>
        <w:t>The FCA will remove FX derivatives from the scope of the transaction reporting regime. In the policy statement, the FCA acknowledged this will create a data gap for UK branches of third country firms and stated that it will explore how to address this gap as part of the work to repeal and replace reporting requirements on OTC derivatives in Title II of UK EMIR. [Note: AFB supported this proposal, although members raised concerns about the lack of clarity regarding the FCA's reporting expectations where firms receive data requests relating to FX derivatives activity.]</w:t>
      </w:r>
    </w:p>
    <w:p w14:paraId="7774E575" w14:textId="77777777" w:rsidR="004C5984" w:rsidRPr="004C5984" w:rsidRDefault="004C5984" w:rsidP="004C5984">
      <w:pPr>
        <w:pStyle w:val="BodyCopy"/>
        <w:numPr>
          <w:ilvl w:val="0"/>
          <w:numId w:val="27"/>
        </w:numPr>
        <w:tabs>
          <w:tab w:val="clear" w:pos="720"/>
          <w:tab w:val="num" w:pos="360"/>
        </w:tabs>
        <w:ind w:left="360"/>
        <w:rPr>
          <w:lang w:val="en-GB"/>
        </w:rPr>
      </w:pPr>
      <w:r w:rsidRPr="004C5984">
        <w:rPr>
          <w:lang w:val="en-GB"/>
        </w:rPr>
        <w:t>The FCA will move ahead with the proposal to make FCA FIRDS as a 'golden source', for determining whether a transaction is reportable, meaning investment firms will be able to rely exclusively on FCA FIRDS for this purpose. The FCA also confirmed that it will not take supervisory action where firms have reasonably concluded that an instrument is reportable despite it not appearing on FCA FIRDS. [Note: AFB supported the FCA's aim to improve the usefulness and accessibility of FIRDS, but members raised concerns about potential gaps or lags in the FCA's instrument data.]</w:t>
      </w:r>
    </w:p>
    <w:p w14:paraId="5A93AB2B" w14:textId="77777777" w:rsidR="004C5984" w:rsidRPr="004C5984" w:rsidRDefault="004C5984" w:rsidP="004C5984">
      <w:pPr>
        <w:pStyle w:val="BodyCopy"/>
        <w:numPr>
          <w:ilvl w:val="0"/>
          <w:numId w:val="27"/>
        </w:numPr>
        <w:tabs>
          <w:tab w:val="clear" w:pos="720"/>
          <w:tab w:val="num" w:pos="360"/>
        </w:tabs>
        <w:ind w:left="360"/>
        <w:rPr>
          <w:lang w:val="en-GB"/>
        </w:rPr>
      </w:pPr>
      <w:r w:rsidRPr="004C5984">
        <w:rPr>
          <w:lang w:val="en-GB"/>
        </w:rPr>
        <w:t>The FCA proposed an 18-month implementation period before the new rules take effect, and they will proceed with that period. The FCA has said it will publish a draft schema, validation rules, and the new guidelines in October 2026. [Note: AFB members supported an 18-month phased implementation period and requested that all additional documentation be published alongside the Policy Statement.]</w:t>
      </w:r>
    </w:p>
    <w:p w14:paraId="5064F517" w14:textId="6E1A7F96" w:rsidR="00BB7389" w:rsidRDefault="004C5984" w:rsidP="004C5984">
      <w:pPr>
        <w:pStyle w:val="BodyCopy"/>
        <w:ind w:left="0" w:firstLine="0"/>
      </w:pPr>
      <w:r w:rsidRPr="004C5984">
        <w:rPr>
          <w:lang w:val="en-GB"/>
        </w:rPr>
        <w:lastRenderedPageBreak/>
        <w:t xml:space="preserve">The FCA has advised that the changes being made in the PS will be implemented on 3 April 2028. However, members should note </w:t>
      </w:r>
      <w:proofErr w:type="gramStart"/>
      <w:r w:rsidRPr="004C5984">
        <w:rPr>
          <w:lang w:val="en-GB"/>
        </w:rPr>
        <w:t>in particular sections</w:t>
      </w:r>
      <w:proofErr w:type="gramEnd"/>
      <w:r w:rsidRPr="004C5984">
        <w:rPr>
          <w:lang w:val="en-GB"/>
        </w:rPr>
        <w:t xml:space="preserve"> 6.10 - 6.14 of the PS and Table 1 on pages 49 and 50, which set out the FCA's approach to supervision during an implementation period commencing on 3 August 2026.</w:t>
      </w:r>
    </w:p>
    <w:p w14:paraId="4C1B410E" w14:textId="77777777" w:rsidR="00BB7389" w:rsidRDefault="00BB7389" w:rsidP="00C83284">
      <w:pPr>
        <w:pStyle w:val="BodyCopy"/>
        <w:rPr>
          <w:b/>
          <w:bCs/>
        </w:rPr>
      </w:pPr>
    </w:p>
    <w:p w14:paraId="7C6B62A2" w14:textId="30BD3250" w:rsidR="004C5984" w:rsidRDefault="004C5984" w:rsidP="00C83284">
      <w:pPr>
        <w:pStyle w:val="BodyCopy"/>
        <w:rPr>
          <w:b/>
          <w:bCs/>
        </w:rPr>
      </w:pPr>
      <w:r>
        <w:rPr>
          <w:b/>
          <w:bCs/>
        </w:rPr>
        <w:t>Association of Foreign Banks</w:t>
      </w:r>
    </w:p>
    <w:p w14:paraId="63080B3F" w14:textId="7D4F96D5" w:rsidR="004C5984" w:rsidRDefault="004C5984" w:rsidP="00C83284">
      <w:pPr>
        <w:pStyle w:val="BodyCopy"/>
        <w:rPr>
          <w:b/>
          <w:bCs/>
        </w:rPr>
      </w:pPr>
      <w:r>
        <w:rPr>
          <w:b/>
          <w:bCs/>
        </w:rPr>
        <w:t>Ethan Moxam</w:t>
      </w:r>
    </w:p>
    <w:p w14:paraId="3177EE92" w14:textId="4DB26470" w:rsidR="004C5984" w:rsidRPr="004C5984" w:rsidRDefault="004C5984" w:rsidP="00C83284">
      <w:pPr>
        <w:pStyle w:val="BodyCopy"/>
        <w:rPr>
          <w:b/>
          <w:bCs/>
        </w:rPr>
      </w:pPr>
      <w:r>
        <w:rPr>
          <w:b/>
          <w:bCs/>
        </w:rPr>
        <w:t>August 2026</w:t>
      </w:r>
    </w:p>
    <w:p w14:paraId="4C9B9DC9" w14:textId="77777777" w:rsidR="00BB7389" w:rsidRDefault="00BB7389" w:rsidP="00C83284">
      <w:pPr>
        <w:pStyle w:val="BodyCopy"/>
      </w:pPr>
    </w:p>
    <w:p w14:paraId="090110D9" w14:textId="77777777" w:rsidR="00BB7389" w:rsidRDefault="00BB7389" w:rsidP="00C83284">
      <w:pPr>
        <w:pStyle w:val="BodyCopy"/>
      </w:pPr>
    </w:p>
    <w:p w14:paraId="08F00CBB" w14:textId="77777777" w:rsidR="00BB7389" w:rsidRDefault="00BB7389" w:rsidP="00C83284">
      <w:pPr>
        <w:pStyle w:val="BodyCopy"/>
      </w:pPr>
    </w:p>
    <w:p w14:paraId="7C2528BD" w14:textId="77777777" w:rsidR="00BB7389" w:rsidRDefault="00BB7389" w:rsidP="00C83284">
      <w:pPr>
        <w:pStyle w:val="BodyCopy"/>
      </w:pPr>
    </w:p>
    <w:p w14:paraId="3898CD73" w14:textId="77777777" w:rsidR="00BB7389" w:rsidRDefault="00BB7389" w:rsidP="00C83284">
      <w:pPr>
        <w:pStyle w:val="BodyCopy"/>
      </w:pPr>
    </w:p>
    <w:p w14:paraId="590E991B" w14:textId="77777777" w:rsidR="00BB7389" w:rsidRDefault="00BB7389" w:rsidP="00C83284">
      <w:pPr>
        <w:pStyle w:val="BodyCopy"/>
      </w:pPr>
    </w:p>
    <w:p w14:paraId="201482F8" w14:textId="77777777" w:rsidR="00BB7389" w:rsidRDefault="00BB7389" w:rsidP="00C83284">
      <w:pPr>
        <w:pStyle w:val="BodyCopy"/>
      </w:pPr>
    </w:p>
    <w:p w14:paraId="4DF1159F" w14:textId="77777777" w:rsidR="00BB7389" w:rsidRDefault="00BB7389" w:rsidP="00C83284">
      <w:pPr>
        <w:pStyle w:val="BodyCopy"/>
      </w:pPr>
    </w:p>
    <w:p w14:paraId="34D75113" w14:textId="77777777" w:rsidR="00BB7389" w:rsidRDefault="00BB7389" w:rsidP="00C83284">
      <w:pPr>
        <w:pStyle w:val="BodyCopy"/>
      </w:pPr>
    </w:p>
    <w:p w14:paraId="434E1759" w14:textId="77777777" w:rsidR="00BB7389" w:rsidRDefault="00BB7389" w:rsidP="00C83284">
      <w:pPr>
        <w:pStyle w:val="BodyCopy"/>
      </w:pPr>
    </w:p>
    <w:p w14:paraId="25E29C2F" w14:textId="77777777" w:rsidR="00BB7389" w:rsidRDefault="00BB7389" w:rsidP="00C83284">
      <w:pPr>
        <w:pStyle w:val="BodyCopy"/>
      </w:pPr>
    </w:p>
    <w:p w14:paraId="018E6B4E" w14:textId="77777777" w:rsidR="00BB7389" w:rsidRDefault="00BB7389" w:rsidP="00C83284">
      <w:pPr>
        <w:pStyle w:val="BodyCopy"/>
      </w:pPr>
    </w:p>
    <w:p w14:paraId="4FB7339A" w14:textId="77777777" w:rsidR="00BB7389" w:rsidRDefault="00BB7389" w:rsidP="00C83284">
      <w:pPr>
        <w:pStyle w:val="BodyCopy"/>
      </w:pPr>
    </w:p>
    <w:p w14:paraId="4243717D" w14:textId="77777777" w:rsidR="00BB7389" w:rsidRDefault="00BB7389" w:rsidP="00C83284">
      <w:pPr>
        <w:pStyle w:val="BodyCopy"/>
      </w:pPr>
    </w:p>
    <w:p w14:paraId="3065A5D9" w14:textId="77777777" w:rsidR="00BB7389" w:rsidRDefault="00BB7389" w:rsidP="00C83284">
      <w:pPr>
        <w:pStyle w:val="BodyCopy"/>
      </w:pPr>
    </w:p>
    <w:p w14:paraId="46983CB7" w14:textId="77777777" w:rsidR="00BB7389" w:rsidRDefault="00BB7389" w:rsidP="00C83284">
      <w:pPr>
        <w:pStyle w:val="BodyCopy"/>
      </w:pPr>
    </w:p>
    <w:p w14:paraId="595E0BE0" w14:textId="77777777" w:rsidR="00BB7389" w:rsidRDefault="00BB7389" w:rsidP="00C83284">
      <w:pPr>
        <w:pStyle w:val="BodyCopy"/>
      </w:pPr>
    </w:p>
    <w:p w14:paraId="07FA7096" w14:textId="77777777" w:rsidR="00BB7389" w:rsidRDefault="00BB7389" w:rsidP="00C83284">
      <w:pPr>
        <w:pStyle w:val="BodyCopy"/>
      </w:pPr>
    </w:p>
    <w:p w14:paraId="2DBDE6A9" w14:textId="77777777" w:rsidR="00BB7389" w:rsidRDefault="00BB7389" w:rsidP="00C83284">
      <w:pPr>
        <w:pStyle w:val="BodyCopy"/>
      </w:pPr>
    </w:p>
    <w:p w14:paraId="6946B5C3" w14:textId="77777777" w:rsidR="00BB7389" w:rsidRDefault="00BB7389" w:rsidP="00C83284">
      <w:pPr>
        <w:pStyle w:val="BodyCopy"/>
      </w:pPr>
    </w:p>
    <w:p w14:paraId="58B7E7E9" w14:textId="77777777" w:rsidR="00BB7389" w:rsidRDefault="00BB7389" w:rsidP="00C83284">
      <w:pPr>
        <w:pStyle w:val="BodyCopy"/>
      </w:pPr>
    </w:p>
    <w:p w14:paraId="2248A8F8" w14:textId="77777777" w:rsidR="00BB7389" w:rsidRDefault="00BB7389" w:rsidP="00C83284">
      <w:pPr>
        <w:pStyle w:val="BodyCopy"/>
      </w:pPr>
    </w:p>
    <w:p w14:paraId="5886E4F8" w14:textId="77777777" w:rsidR="00BB7389" w:rsidRDefault="00BB7389" w:rsidP="00C83284">
      <w:pPr>
        <w:pStyle w:val="BodyCopy"/>
      </w:pPr>
    </w:p>
    <w:p w14:paraId="4A0AE4BF" w14:textId="77777777" w:rsidR="00BB7389" w:rsidRPr="00816565" w:rsidRDefault="00BB7389" w:rsidP="00C83284">
      <w:pPr>
        <w:pStyle w:val="BodyCopy"/>
      </w:pPr>
    </w:p>
    <w:sectPr w:rsidR="00BB7389" w:rsidRPr="00816565" w:rsidSect="00B52290">
      <w:headerReference w:type="default" r:id="rId9"/>
      <w:headerReference w:type="first" r:id="rId10"/>
      <w:footerReference w:type="first" r:id="rId11"/>
      <w:pgSz w:w="11900" w:h="16840"/>
      <w:pgMar w:top="1928" w:right="958" w:bottom="1162" w:left="1162"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46488" w14:textId="77777777" w:rsidR="004F5C92" w:rsidRDefault="004F5C92" w:rsidP="009D7921">
      <w:r>
        <w:separator/>
      </w:r>
    </w:p>
  </w:endnote>
  <w:endnote w:type="continuationSeparator" w:id="0">
    <w:p w14:paraId="402D73A3" w14:textId="77777777" w:rsidR="004F5C92" w:rsidRDefault="004F5C92" w:rsidP="009D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Medium">
    <w:altName w:val="Calibri"/>
    <w:charset w:val="00"/>
    <w:family w:val="swiss"/>
    <w:pitch w:val="variable"/>
    <w:sig w:usb0="E00002FF" w:usb1="1200A1FF" w:usb2="00000001" w:usb3="00000000" w:csb0="0000019F" w:csb1="00000000"/>
  </w:font>
  <w:font w:name="Inter UI">
    <w:altName w:val="Calibri"/>
    <w:panose1 w:val="020B0502030000000004"/>
    <w:charset w:val="00"/>
    <w:family w:val="swiss"/>
    <w:notTrueType/>
    <w:pitch w:val="variable"/>
    <w:sig w:usb0="E0000AFF" w:usb1="5000217F" w:usb2="00000021" w:usb3="00000000" w:csb0="0000019F" w:csb1="00000000"/>
  </w:font>
  <w:font w:name="Times New Roman (Body CS)">
    <w:altName w:val="Angsana New"/>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B53D" w14:textId="77777777" w:rsidR="00585A79" w:rsidRPr="00FE43E4" w:rsidRDefault="00585A79" w:rsidP="00585A79">
    <w:pPr>
      <w:pStyle w:val="BodyCopy"/>
      <w:spacing w:before="0" w:after="0" w:line="276" w:lineRule="auto"/>
      <w:ind w:hanging="284"/>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297E" w14:textId="77777777" w:rsidR="004F5C92" w:rsidRDefault="004F5C92" w:rsidP="009D7921">
      <w:r>
        <w:separator/>
      </w:r>
    </w:p>
  </w:footnote>
  <w:footnote w:type="continuationSeparator" w:id="0">
    <w:p w14:paraId="1979374E" w14:textId="77777777" w:rsidR="004F5C92" w:rsidRDefault="004F5C92" w:rsidP="009D7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2CFD" w14:textId="77777777" w:rsidR="00CD0412" w:rsidRDefault="002D623B">
    <w:pPr>
      <w:pStyle w:val="Header"/>
    </w:pPr>
    <w:r>
      <w:rPr>
        <w:noProof/>
      </w:rPr>
      <w:drawing>
        <wp:anchor distT="0" distB="0" distL="114300" distR="114300" simplePos="0" relativeHeight="251663360" behindDoc="1" locked="0" layoutInCell="1" allowOverlap="1" wp14:anchorId="33CA71F2" wp14:editId="78820E47">
          <wp:simplePos x="0" y="0"/>
          <wp:positionH relativeFrom="column">
            <wp:posOffset>-735330</wp:posOffset>
          </wp:positionH>
          <wp:positionV relativeFrom="page">
            <wp:posOffset>37465</wp:posOffset>
          </wp:positionV>
          <wp:extent cx="7553960" cy="10676255"/>
          <wp:effectExtent l="0" t="0" r="2540" b="4445"/>
          <wp:wrapNone/>
          <wp:docPr id="1594241773" name="Picture 159424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a_AFB Corporate pages2.jpg"/>
                  <pic:cNvPicPr/>
                </pic:nvPicPr>
                <pic:blipFill>
                  <a:blip r:embed="rId1">
                    <a:extLst>
                      <a:ext uri="{28A0092B-C50C-407E-A947-70E740481C1C}">
                        <a14:useLocalDpi xmlns:a14="http://schemas.microsoft.com/office/drawing/2010/main" val="0"/>
                      </a:ext>
                    </a:extLst>
                  </a:blip>
                  <a:stretch>
                    <a:fillRect/>
                  </a:stretch>
                </pic:blipFill>
                <pic:spPr>
                  <a:xfrm>
                    <a:off x="0" y="0"/>
                    <a:ext cx="7553960" cy="10676255"/>
                  </a:xfrm>
                  <a:prstGeom prst="rect">
                    <a:avLst/>
                  </a:prstGeom>
                </pic:spPr>
              </pic:pic>
            </a:graphicData>
          </a:graphic>
          <wp14:sizeRelH relativeFrom="page">
            <wp14:pctWidth>0</wp14:pctWidth>
          </wp14:sizeRelH>
          <wp14:sizeRelV relativeFrom="page">
            <wp14:pctHeight>0</wp14:pctHeight>
          </wp14:sizeRelV>
        </wp:anchor>
      </w:drawing>
    </w:r>
  </w:p>
  <w:p w14:paraId="39C4C705" w14:textId="77777777" w:rsidR="00CD0412" w:rsidRDefault="00CD0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FA06" w14:textId="77777777" w:rsidR="009D7921" w:rsidRDefault="00816B7A">
    <w:pPr>
      <w:pStyle w:val="Header"/>
    </w:pPr>
    <w:r>
      <w:rPr>
        <w:noProof/>
      </w:rPr>
      <w:drawing>
        <wp:anchor distT="0" distB="0" distL="114300" distR="114300" simplePos="0" relativeHeight="251661312" behindDoc="1" locked="0" layoutInCell="1" allowOverlap="1" wp14:anchorId="306AB0EE" wp14:editId="63FA2B1E">
          <wp:simplePos x="0" y="0"/>
          <wp:positionH relativeFrom="column">
            <wp:posOffset>-747395</wp:posOffset>
          </wp:positionH>
          <wp:positionV relativeFrom="page">
            <wp:posOffset>9525</wp:posOffset>
          </wp:positionV>
          <wp:extent cx="7568565" cy="9553575"/>
          <wp:effectExtent l="0" t="0" r="0" b="9525"/>
          <wp:wrapNone/>
          <wp:docPr id="1447857148" name="Picture 144785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a_AFB Corporate pages Cover.jpg"/>
                  <pic:cNvPicPr/>
                </pic:nvPicPr>
                <pic:blipFill rotWithShape="1">
                  <a:blip r:embed="rId1">
                    <a:extLst>
                      <a:ext uri="{28A0092B-C50C-407E-A947-70E740481C1C}">
                        <a14:useLocalDpi xmlns:a14="http://schemas.microsoft.com/office/drawing/2010/main" val="0"/>
                      </a:ext>
                    </a:extLst>
                  </a:blip>
                  <a:srcRect b="10695"/>
                  <a:stretch>
                    <a:fillRect/>
                  </a:stretch>
                </pic:blipFill>
                <pic:spPr bwMode="auto">
                  <a:xfrm>
                    <a:off x="0" y="0"/>
                    <a:ext cx="7568927" cy="9554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6C7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B499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856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B82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FCB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CF5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AE9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3853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E6BB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842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806BB2"/>
    <w:multiLevelType w:val="multilevel"/>
    <w:tmpl w:val="B41C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42050"/>
    <w:multiLevelType w:val="hybridMultilevel"/>
    <w:tmpl w:val="8892A8B6"/>
    <w:lvl w:ilvl="0" w:tplc="3BA2FDF6">
      <w:start w:val="100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E559BC"/>
    <w:multiLevelType w:val="multilevel"/>
    <w:tmpl w:val="0409001D"/>
    <w:styleLink w:val="AFBChapterSub-Heading"/>
    <w:lvl w:ilvl="0">
      <w:start w:val="1"/>
      <w:numFmt w:val="upperLetter"/>
      <w:lvlText w:val="%1)"/>
      <w:lvlJc w:val="left"/>
      <w:pPr>
        <w:ind w:left="360" w:hanging="360"/>
      </w:pPr>
      <w:rPr>
        <w:rFonts w:ascii="Inter Medium" w:hAnsi="Inter Medium"/>
        <w:b w:val="0"/>
        <w:i w:val="0"/>
        <w:color w:val="00204B" w:themeColor="text1"/>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D24DED"/>
    <w:multiLevelType w:val="hybridMultilevel"/>
    <w:tmpl w:val="604015D6"/>
    <w:lvl w:ilvl="0" w:tplc="144C20AE">
      <w:start w:val="1"/>
      <w:numFmt w:val="decimal"/>
      <w:pStyle w:val="FurtherSub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AE3951"/>
    <w:multiLevelType w:val="hybridMultilevel"/>
    <w:tmpl w:val="2A2642D4"/>
    <w:lvl w:ilvl="0" w:tplc="3280AA06">
      <w:start w:val="1"/>
      <w:numFmt w:val="upperLetter"/>
      <w:pStyle w:val="CharacterSub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7D5CC5"/>
    <w:multiLevelType w:val="multilevel"/>
    <w:tmpl w:val="0409001D"/>
    <w:styleLink w:val="AFBChapterSubHeading"/>
    <w:lvl w:ilvl="0">
      <w:start w:val="1"/>
      <w:numFmt w:val="upperLetter"/>
      <w:lvlText w:val="%1)"/>
      <w:lvlJc w:val="left"/>
      <w:pPr>
        <w:ind w:left="360" w:hanging="360"/>
      </w:pPr>
      <w:rPr>
        <w:rFonts w:ascii="Inter Medium" w:hAnsi="Inter Medium"/>
        <w:b w:val="0"/>
        <w:i w:val="0"/>
        <w:color w:val="00204B" w:themeColor="text1"/>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BE7DF4"/>
    <w:multiLevelType w:val="multilevel"/>
    <w:tmpl w:val="8F8A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703E"/>
    <w:multiLevelType w:val="multilevel"/>
    <w:tmpl w:val="0409001D"/>
    <w:styleLink w:val="AFBChapterSubHeadingStyle"/>
    <w:lvl w:ilvl="0">
      <w:start w:val="1"/>
      <w:numFmt w:val="upperLetter"/>
      <w:lvlText w:val="%1"/>
      <w:lvlJc w:val="left"/>
      <w:pPr>
        <w:ind w:left="360" w:hanging="360"/>
      </w:pPr>
      <w:rPr>
        <w:rFonts w:ascii="Inter Medium" w:hAnsi="Inter Medium" w:hint="default"/>
        <w:b w:val="0"/>
        <w:i w:val="0"/>
        <w:color w:val="004BFF" w:themeColor="accent1"/>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0AD78D2"/>
    <w:multiLevelType w:val="hybridMultilevel"/>
    <w:tmpl w:val="1E608F12"/>
    <w:lvl w:ilvl="0" w:tplc="8AAA1E84">
      <w:start w:val="1"/>
      <w:numFmt w:val="bullet"/>
      <w:pStyle w:val="BodyBullets"/>
      <w:lvlText w:val=""/>
      <w:lvlJc w:val="left"/>
      <w:pPr>
        <w:ind w:left="720" w:hanging="360"/>
      </w:pPr>
      <w:rPr>
        <w:rFonts w:ascii="Symbol" w:hAnsi="Symbol" w:hint="default"/>
        <w:color w:val="004BFF"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0603F8"/>
    <w:multiLevelType w:val="multilevel"/>
    <w:tmpl w:val="0409001D"/>
    <w:styleLink w:val="ChapterSubHeadings"/>
    <w:lvl w:ilvl="0">
      <w:start w:val="1"/>
      <w:numFmt w:val="upperLetter"/>
      <w:lvlText w:val="%1)"/>
      <w:lvlJc w:val="left"/>
      <w:pPr>
        <w:ind w:left="360" w:hanging="360"/>
      </w:pPr>
      <w:rPr>
        <w:rFonts w:ascii="Inter Medium" w:hAnsi="Inter Medium"/>
        <w:b w:val="0"/>
        <w:i w:val="0"/>
        <w:color w:val="004BFF" w:themeColor="accent1"/>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EDF13C8"/>
    <w:multiLevelType w:val="multilevel"/>
    <w:tmpl w:val="0409001D"/>
    <w:styleLink w:val="AFBChapterSubHeadings"/>
    <w:lvl w:ilvl="0">
      <w:start w:val="1"/>
      <w:numFmt w:val="upperLetter"/>
      <w:lvlText w:val="%1)"/>
      <w:lvlJc w:val="left"/>
      <w:pPr>
        <w:ind w:left="360" w:hanging="360"/>
      </w:pPr>
      <w:rPr>
        <w:rFonts w:ascii="Inter Medium" w:hAnsi="Inter Medium"/>
        <w:b w:val="0"/>
        <w:i w:val="0"/>
        <w:color w:val="00204B" w:themeColor="text1"/>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882127"/>
    <w:multiLevelType w:val="multilevel"/>
    <w:tmpl w:val="1BE8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1A6A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581BF2"/>
    <w:multiLevelType w:val="multilevel"/>
    <w:tmpl w:val="8FCE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A90A1D"/>
    <w:multiLevelType w:val="hybridMultilevel"/>
    <w:tmpl w:val="F06A99CE"/>
    <w:lvl w:ilvl="0" w:tplc="1E5610A2">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535D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6057980"/>
    <w:multiLevelType w:val="multilevel"/>
    <w:tmpl w:val="FBB0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506589">
    <w:abstractNumId w:val="24"/>
  </w:num>
  <w:num w:numId="2" w16cid:durableId="462382043">
    <w:abstractNumId w:val="11"/>
  </w:num>
  <w:num w:numId="3" w16cid:durableId="44178621">
    <w:abstractNumId w:val="0"/>
  </w:num>
  <w:num w:numId="4" w16cid:durableId="1603490253">
    <w:abstractNumId w:val="1"/>
  </w:num>
  <w:num w:numId="5" w16cid:durableId="335500227">
    <w:abstractNumId w:val="2"/>
  </w:num>
  <w:num w:numId="6" w16cid:durableId="1377926406">
    <w:abstractNumId w:val="3"/>
  </w:num>
  <w:num w:numId="7" w16cid:durableId="1549146201">
    <w:abstractNumId w:val="8"/>
  </w:num>
  <w:num w:numId="8" w16cid:durableId="734165240">
    <w:abstractNumId w:val="4"/>
  </w:num>
  <w:num w:numId="9" w16cid:durableId="69428965">
    <w:abstractNumId w:val="5"/>
  </w:num>
  <w:num w:numId="10" w16cid:durableId="1137456581">
    <w:abstractNumId w:val="6"/>
  </w:num>
  <w:num w:numId="11" w16cid:durableId="618803113">
    <w:abstractNumId w:val="7"/>
  </w:num>
  <w:num w:numId="12" w16cid:durableId="1124233422">
    <w:abstractNumId w:val="9"/>
  </w:num>
  <w:num w:numId="13" w16cid:durableId="1870023034">
    <w:abstractNumId w:val="12"/>
  </w:num>
  <w:num w:numId="14" w16cid:durableId="2137218406">
    <w:abstractNumId w:val="15"/>
  </w:num>
  <w:num w:numId="15" w16cid:durableId="1051883024">
    <w:abstractNumId w:val="20"/>
  </w:num>
  <w:num w:numId="16" w16cid:durableId="1607931830">
    <w:abstractNumId w:val="17"/>
  </w:num>
  <w:num w:numId="17" w16cid:durableId="2068021240">
    <w:abstractNumId w:val="19"/>
  </w:num>
  <w:num w:numId="18" w16cid:durableId="1775900801">
    <w:abstractNumId w:val="13"/>
  </w:num>
  <w:num w:numId="19" w16cid:durableId="1100292384">
    <w:abstractNumId w:val="18"/>
  </w:num>
  <w:num w:numId="20" w16cid:durableId="1979845009">
    <w:abstractNumId w:val="25"/>
  </w:num>
  <w:num w:numId="21" w16cid:durableId="1008364000">
    <w:abstractNumId w:val="22"/>
  </w:num>
  <w:num w:numId="22" w16cid:durableId="1716467217">
    <w:abstractNumId w:val="14"/>
  </w:num>
  <w:num w:numId="23" w16cid:durableId="766854558">
    <w:abstractNumId w:val="16"/>
  </w:num>
  <w:num w:numId="24" w16cid:durableId="2135172253">
    <w:abstractNumId w:val="26"/>
  </w:num>
  <w:num w:numId="25" w16cid:durableId="1078984782">
    <w:abstractNumId w:val="21"/>
  </w:num>
  <w:num w:numId="26" w16cid:durableId="1941254020">
    <w:abstractNumId w:val="23"/>
  </w:num>
  <w:num w:numId="27" w16cid:durableId="1336111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984"/>
    <w:rsid w:val="00045491"/>
    <w:rsid w:val="00094901"/>
    <w:rsid w:val="000C44F8"/>
    <w:rsid w:val="000C666B"/>
    <w:rsid w:val="000F3DC3"/>
    <w:rsid w:val="001009B8"/>
    <w:rsid w:val="0013320A"/>
    <w:rsid w:val="001443E5"/>
    <w:rsid w:val="001672C9"/>
    <w:rsid w:val="00170AE9"/>
    <w:rsid w:val="00193892"/>
    <w:rsid w:val="001A37A9"/>
    <w:rsid w:val="001B62BA"/>
    <w:rsid w:val="001B7CA5"/>
    <w:rsid w:val="001C6C34"/>
    <w:rsid w:val="001D14CA"/>
    <w:rsid w:val="001F4C57"/>
    <w:rsid w:val="002075B7"/>
    <w:rsid w:val="0021672C"/>
    <w:rsid w:val="002341D0"/>
    <w:rsid w:val="00273F18"/>
    <w:rsid w:val="002860BA"/>
    <w:rsid w:val="002D1280"/>
    <w:rsid w:val="002D623B"/>
    <w:rsid w:val="002D7503"/>
    <w:rsid w:val="002E2006"/>
    <w:rsid w:val="00304977"/>
    <w:rsid w:val="00321463"/>
    <w:rsid w:val="00322EF8"/>
    <w:rsid w:val="003C2551"/>
    <w:rsid w:val="003D07AA"/>
    <w:rsid w:val="003D0FF9"/>
    <w:rsid w:val="003F371F"/>
    <w:rsid w:val="00402918"/>
    <w:rsid w:val="004415AD"/>
    <w:rsid w:val="00442760"/>
    <w:rsid w:val="00457344"/>
    <w:rsid w:val="004919BF"/>
    <w:rsid w:val="004C5984"/>
    <w:rsid w:val="004D505C"/>
    <w:rsid w:val="004F5C92"/>
    <w:rsid w:val="00535460"/>
    <w:rsid w:val="00550459"/>
    <w:rsid w:val="00551D44"/>
    <w:rsid w:val="005618D0"/>
    <w:rsid w:val="00562991"/>
    <w:rsid w:val="00585A79"/>
    <w:rsid w:val="005A63EC"/>
    <w:rsid w:val="005D58C7"/>
    <w:rsid w:val="00625EE1"/>
    <w:rsid w:val="006315B7"/>
    <w:rsid w:val="00657992"/>
    <w:rsid w:val="006A7FC2"/>
    <w:rsid w:val="006D365D"/>
    <w:rsid w:val="006E5A82"/>
    <w:rsid w:val="00727BFF"/>
    <w:rsid w:val="00767B3B"/>
    <w:rsid w:val="007F3E56"/>
    <w:rsid w:val="0080340D"/>
    <w:rsid w:val="00812487"/>
    <w:rsid w:val="00816565"/>
    <w:rsid w:val="00816B7A"/>
    <w:rsid w:val="008C5138"/>
    <w:rsid w:val="009173BF"/>
    <w:rsid w:val="00922AB4"/>
    <w:rsid w:val="009507D0"/>
    <w:rsid w:val="009556B8"/>
    <w:rsid w:val="00967E06"/>
    <w:rsid w:val="00990974"/>
    <w:rsid w:val="00996687"/>
    <w:rsid w:val="009A779C"/>
    <w:rsid w:val="009B3C23"/>
    <w:rsid w:val="009C6EE4"/>
    <w:rsid w:val="009D7921"/>
    <w:rsid w:val="00A2121D"/>
    <w:rsid w:val="00A3700F"/>
    <w:rsid w:val="00A5799F"/>
    <w:rsid w:val="00A632B2"/>
    <w:rsid w:val="00A83B2F"/>
    <w:rsid w:val="00AB21C7"/>
    <w:rsid w:val="00AD2512"/>
    <w:rsid w:val="00AF04D5"/>
    <w:rsid w:val="00B0662D"/>
    <w:rsid w:val="00B12171"/>
    <w:rsid w:val="00B242EA"/>
    <w:rsid w:val="00B417BA"/>
    <w:rsid w:val="00B52290"/>
    <w:rsid w:val="00B82DC3"/>
    <w:rsid w:val="00B9142E"/>
    <w:rsid w:val="00BB49A9"/>
    <w:rsid w:val="00BB7389"/>
    <w:rsid w:val="00BD08D9"/>
    <w:rsid w:val="00BD6BB1"/>
    <w:rsid w:val="00BE0635"/>
    <w:rsid w:val="00BF0DDA"/>
    <w:rsid w:val="00C21374"/>
    <w:rsid w:val="00C308A5"/>
    <w:rsid w:val="00C4058E"/>
    <w:rsid w:val="00C41311"/>
    <w:rsid w:val="00C62BA6"/>
    <w:rsid w:val="00C70FAF"/>
    <w:rsid w:val="00C74EAA"/>
    <w:rsid w:val="00C83284"/>
    <w:rsid w:val="00CD0412"/>
    <w:rsid w:val="00CE38F2"/>
    <w:rsid w:val="00D04459"/>
    <w:rsid w:val="00D106F3"/>
    <w:rsid w:val="00D301D9"/>
    <w:rsid w:val="00D4583F"/>
    <w:rsid w:val="00D71C9F"/>
    <w:rsid w:val="00D8483D"/>
    <w:rsid w:val="00E06BDF"/>
    <w:rsid w:val="00E1025B"/>
    <w:rsid w:val="00E15916"/>
    <w:rsid w:val="00E22185"/>
    <w:rsid w:val="00E36897"/>
    <w:rsid w:val="00E45DA9"/>
    <w:rsid w:val="00E6093F"/>
    <w:rsid w:val="00E81FDB"/>
    <w:rsid w:val="00EA407D"/>
    <w:rsid w:val="00EB0517"/>
    <w:rsid w:val="00EC68CF"/>
    <w:rsid w:val="00EF0C53"/>
    <w:rsid w:val="00EF294D"/>
    <w:rsid w:val="00EF4A2E"/>
    <w:rsid w:val="00F2682E"/>
    <w:rsid w:val="00F43D85"/>
    <w:rsid w:val="00F71166"/>
    <w:rsid w:val="00FC3693"/>
    <w:rsid w:val="00FD6904"/>
    <w:rsid w:val="00FE1B25"/>
    <w:rsid w:val="00FE43E4"/>
    <w:rsid w:val="00FF1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45413"/>
  <w15:chartTrackingRefBased/>
  <w15:docId w15:val="{483EC10D-6BFD-4834-BD45-7BA43DBB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120" w:after="120"/>
        <w:ind w:left="357" w:hanging="357"/>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8C5138"/>
    <w:pPr>
      <w:keepNext/>
      <w:keepLines/>
      <w:spacing w:before="240"/>
      <w:outlineLvl w:val="0"/>
    </w:pPr>
    <w:rPr>
      <w:rFonts w:asciiTheme="majorHAnsi" w:eastAsiaTheme="majorEastAsia" w:hAnsiTheme="majorHAnsi" w:cstheme="majorBidi"/>
      <w:color w:val="0038BF" w:themeColor="accent1" w:themeShade="BF"/>
      <w:sz w:val="32"/>
      <w:szCs w:val="32"/>
    </w:rPr>
  </w:style>
  <w:style w:type="paragraph" w:styleId="Heading2">
    <w:name w:val="heading 2"/>
    <w:basedOn w:val="Normal"/>
    <w:next w:val="Normal"/>
    <w:link w:val="Heading2Char"/>
    <w:uiPriority w:val="9"/>
    <w:semiHidden/>
    <w:unhideWhenUsed/>
    <w:qFormat/>
    <w:rsid w:val="008C5138"/>
    <w:pPr>
      <w:keepNext/>
      <w:keepLines/>
      <w:spacing w:before="40"/>
      <w:outlineLvl w:val="1"/>
    </w:pPr>
    <w:rPr>
      <w:rFonts w:asciiTheme="majorHAnsi" w:eastAsiaTheme="majorEastAsia" w:hAnsiTheme="majorHAnsi" w:cstheme="majorBidi"/>
      <w:color w:val="0038BF"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921"/>
    <w:pPr>
      <w:tabs>
        <w:tab w:val="center" w:pos="4680"/>
        <w:tab w:val="right" w:pos="9360"/>
      </w:tabs>
    </w:pPr>
  </w:style>
  <w:style w:type="character" w:customStyle="1" w:styleId="HeaderChar">
    <w:name w:val="Header Char"/>
    <w:basedOn w:val="DefaultParagraphFont"/>
    <w:link w:val="Header"/>
    <w:uiPriority w:val="99"/>
    <w:rsid w:val="009D7921"/>
  </w:style>
  <w:style w:type="paragraph" w:styleId="Footer">
    <w:name w:val="footer"/>
    <w:basedOn w:val="Normal"/>
    <w:link w:val="FooterChar"/>
    <w:uiPriority w:val="99"/>
    <w:unhideWhenUsed/>
    <w:rsid w:val="009D7921"/>
    <w:pPr>
      <w:tabs>
        <w:tab w:val="center" w:pos="4680"/>
        <w:tab w:val="right" w:pos="9360"/>
      </w:tabs>
    </w:pPr>
  </w:style>
  <w:style w:type="character" w:customStyle="1" w:styleId="FooterChar">
    <w:name w:val="Footer Char"/>
    <w:basedOn w:val="DefaultParagraphFont"/>
    <w:link w:val="Footer"/>
    <w:uiPriority w:val="99"/>
    <w:rsid w:val="009D7921"/>
  </w:style>
  <w:style w:type="paragraph" w:customStyle="1" w:styleId="AFBHEADING2">
    <w:name w:val="AFB HEADING2"/>
    <w:basedOn w:val="Heading1"/>
    <w:link w:val="AFBHEADING2Char"/>
    <w:rsid w:val="008C5138"/>
    <w:pPr>
      <w:spacing w:after="320"/>
      <w:contextualSpacing/>
    </w:pPr>
    <w:rPr>
      <w:rFonts w:ascii="Calibri" w:hAnsi="Calibri"/>
      <w:caps/>
      <w:color w:val="00204B"/>
      <w:spacing w:val="14"/>
      <w:sz w:val="48"/>
      <w:bdr w:val="nil"/>
      <w:lang w:val="en-US" w:eastAsia="ja-JP"/>
    </w:rPr>
  </w:style>
  <w:style w:type="character" w:customStyle="1" w:styleId="AFBHEADING2Char">
    <w:name w:val="AFB HEADING2 Char"/>
    <w:basedOn w:val="Heading1Char"/>
    <w:link w:val="AFBHEADING2"/>
    <w:rsid w:val="008C5138"/>
    <w:rPr>
      <w:rFonts w:ascii="Calibri" w:eastAsiaTheme="majorEastAsia" w:hAnsi="Calibri" w:cstheme="majorBidi"/>
      <w:caps/>
      <w:color w:val="00204B"/>
      <w:spacing w:val="14"/>
      <w:sz w:val="48"/>
      <w:szCs w:val="32"/>
      <w:bdr w:val="nil"/>
      <w:lang w:val="en-US" w:eastAsia="ja-JP"/>
    </w:rPr>
  </w:style>
  <w:style w:type="paragraph" w:customStyle="1" w:styleId="AFBNormal">
    <w:name w:val="AFB Normal"/>
    <w:basedOn w:val="Normal"/>
    <w:link w:val="AFBNormalChar"/>
    <w:rsid w:val="008C5138"/>
    <w:pPr>
      <w:spacing w:line="259" w:lineRule="auto"/>
      <w:jc w:val="both"/>
    </w:pPr>
    <w:rPr>
      <w:rFonts w:ascii="Calibri" w:hAnsi="Calibri"/>
      <w:color w:val="00204B"/>
      <w:sz w:val="22"/>
      <w:lang w:val="en-US" w:eastAsia="ja-JP"/>
    </w:rPr>
  </w:style>
  <w:style w:type="character" w:customStyle="1" w:styleId="AFBNormalChar">
    <w:name w:val="AFB Normal Char"/>
    <w:basedOn w:val="DefaultParagraphFont"/>
    <w:link w:val="AFBNormal"/>
    <w:rsid w:val="008C5138"/>
    <w:rPr>
      <w:rFonts w:ascii="Calibri" w:hAnsi="Calibri"/>
      <w:color w:val="00204B"/>
      <w:sz w:val="22"/>
      <w:lang w:val="en-US" w:eastAsia="ja-JP"/>
    </w:rPr>
  </w:style>
  <w:style w:type="numbering" w:customStyle="1" w:styleId="AFBChapterSubHeading">
    <w:name w:val="AFB Chapter Sub Heading"/>
    <w:basedOn w:val="NoList"/>
    <w:uiPriority w:val="99"/>
    <w:rsid w:val="00B0662D"/>
    <w:pPr>
      <w:numPr>
        <w:numId w:val="14"/>
      </w:numPr>
    </w:pPr>
  </w:style>
  <w:style w:type="numbering" w:customStyle="1" w:styleId="AFBChapterSubHeadings">
    <w:name w:val="AFB Chapter Sub Headings"/>
    <w:basedOn w:val="NoList"/>
    <w:uiPriority w:val="99"/>
    <w:rsid w:val="00B0662D"/>
    <w:pPr>
      <w:numPr>
        <w:numId w:val="15"/>
      </w:numPr>
    </w:pPr>
  </w:style>
  <w:style w:type="paragraph" w:customStyle="1" w:styleId="AFBTextbox">
    <w:name w:val="AFB Textbox"/>
    <w:basedOn w:val="Normal"/>
    <w:link w:val="AFBTextboxChar"/>
    <w:rsid w:val="008C5138"/>
    <w:pPr>
      <w:spacing w:before="160" w:after="320" w:line="360" w:lineRule="auto"/>
    </w:pPr>
    <w:rPr>
      <w:rFonts w:ascii="Calibri" w:hAnsi="Calibri"/>
      <w:i/>
      <w:color w:val="00204B"/>
      <w:sz w:val="18"/>
      <w:lang w:val="en-US" w:eastAsia="ja-JP"/>
    </w:rPr>
  </w:style>
  <w:style w:type="character" w:customStyle="1" w:styleId="AFBTextboxChar">
    <w:name w:val="AFB Textbox Char"/>
    <w:basedOn w:val="DefaultParagraphFont"/>
    <w:link w:val="AFBTextbox"/>
    <w:rsid w:val="008C5138"/>
    <w:rPr>
      <w:rFonts w:ascii="Calibri" w:hAnsi="Calibri"/>
      <w:i/>
      <w:color w:val="00204B"/>
      <w:sz w:val="18"/>
      <w:lang w:val="en-US" w:eastAsia="ja-JP"/>
    </w:rPr>
  </w:style>
  <w:style w:type="character" w:customStyle="1" w:styleId="Heading1Char">
    <w:name w:val="Heading 1 Char"/>
    <w:basedOn w:val="DefaultParagraphFont"/>
    <w:link w:val="Heading1"/>
    <w:uiPriority w:val="9"/>
    <w:rsid w:val="008C5138"/>
    <w:rPr>
      <w:rFonts w:asciiTheme="majorHAnsi" w:eastAsiaTheme="majorEastAsia" w:hAnsiTheme="majorHAnsi" w:cstheme="majorBidi"/>
      <w:color w:val="0038BF" w:themeColor="accent1" w:themeShade="BF"/>
      <w:sz w:val="32"/>
      <w:szCs w:val="32"/>
    </w:rPr>
  </w:style>
  <w:style w:type="character" w:customStyle="1" w:styleId="Heading2Char">
    <w:name w:val="Heading 2 Char"/>
    <w:basedOn w:val="DefaultParagraphFont"/>
    <w:link w:val="Heading2"/>
    <w:uiPriority w:val="9"/>
    <w:semiHidden/>
    <w:rsid w:val="008C5138"/>
    <w:rPr>
      <w:rFonts w:asciiTheme="majorHAnsi" w:eastAsiaTheme="majorEastAsia" w:hAnsiTheme="majorHAnsi" w:cstheme="majorBidi"/>
      <w:color w:val="0038BF" w:themeColor="accent1" w:themeShade="BF"/>
      <w:sz w:val="26"/>
      <w:szCs w:val="26"/>
    </w:rPr>
  </w:style>
  <w:style w:type="paragraph" w:styleId="ListParagraph">
    <w:name w:val="List Paragraph"/>
    <w:basedOn w:val="Normal"/>
    <w:uiPriority w:val="34"/>
    <w:rsid w:val="00C41311"/>
    <w:pPr>
      <w:ind w:left="720"/>
      <w:contextualSpacing/>
    </w:pPr>
  </w:style>
  <w:style w:type="paragraph" w:customStyle="1" w:styleId="TitlePageHeading">
    <w:name w:val="Title Page Heading"/>
    <w:basedOn w:val="Normal"/>
    <w:qFormat/>
    <w:rsid w:val="00A5799F"/>
    <w:pPr>
      <w:spacing w:before="240" w:after="240"/>
    </w:pPr>
    <w:rPr>
      <w:rFonts w:ascii="Inter UI" w:hAnsi="Inter UI" w:cs="Times New Roman (Body CS)"/>
      <w:b/>
      <w:color w:val="00204B" w:themeColor="text1"/>
      <w:sz w:val="56"/>
    </w:rPr>
  </w:style>
  <w:style w:type="paragraph" w:customStyle="1" w:styleId="Style1">
    <w:name w:val="Style1"/>
    <w:basedOn w:val="Normal"/>
    <w:next w:val="TitlePageHeading"/>
    <w:rsid w:val="00551D44"/>
    <w:pPr>
      <w:jc w:val="center"/>
    </w:pPr>
  </w:style>
  <w:style w:type="paragraph" w:customStyle="1" w:styleId="DocumentHeading">
    <w:name w:val="Document Heading"/>
    <w:basedOn w:val="TitlePageHeading"/>
    <w:qFormat/>
    <w:rsid w:val="00812487"/>
    <w:rPr>
      <w:sz w:val="36"/>
    </w:rPr>
  </w:style>
  <w:style w:type="paragraph" w:customStyle="1" w:styleId="ChapterHeading">
    <w:name w:val="Chapter Heading"/>
    <w:basedOn w:val="DocumentHeading"/>
    <w:qFormat/>
    <w:rsid w:val="00C308A5"/>
    <w:rPr>
      <w:b w:val="0"/>
      <w:sz w:val="28"/>
    </w:rPr>
  </w:style>
  <w:style w:type="numbering" w:customStyle="1" w:styleId="AFBChapterSub-Heading">
    <w:name w:val="AFB Chapter Sub-Heading"/>
    <w:basedOn w:val="NoList"/>
    <w:uiPriority w:val="99"/>
    <w:rsid w:val="006E5A82"/>
    <w:pPr>
      <w:numPr>
        <w:numId w:val="13"/>
      </w:numPr>
    </w:pPr>
  </w:style>
  <w:style w:type="numbering" w:customStyle="1" w:styleId="AFBChapterSubHeadingStyle">
    <w:name w:val="AFB Chapter Sub Heading Style"/>
    <w:basedOn w:val="NoList"/>
    <w:uiPriority w:val="99"/>
    <w:rsid w:val="00B0662D"/>
    <w:pPr>
      <w:numPr>
        <w:numId w:val="16"/>
      </w:numPr>
    </w:pPr>
  </w:style>
  <w:style w:type="paragraph" w:styleId="ListNumber">
    <w:name w:val="List Number"/>
    <w:basedOn w:val="Normal"/>
    <w:uiPriority w:val="99"/>
    <w:unhideWhenUsed/>
    <w:rsid w:val="00A3700F"/>
    <w:pPr>
      <w:numPr>
        <w:numId w:val="7"/>
      </w:numPr>
      <w:contextualSpacing/>
    </w:pPr>
  </w:style>
  <w:style w:type="numbering" w:customStyle="1" w:styleId="ChapterSubHeadings">
    <w:name w:val="Chapter Sub Headings"/>
    <w:basedOn w:val="NoList"/>
    <w:uiPriority w:val="99"/>
    <w:rsid w:val="00F43D85"/>
    <w:pPr>
      <w:numPr>
        <w:numId w:val="17"/>
      </w:numPr>
    </w:pPr>
  </w:style>
  <w:style w:type="paragraph" w:customStyle="1" w:styleId="FurtherSubHeading">
    <w:name w:val="Further Sub Heading"/>
    <w:basedOn w:val="ChapterHeading"/>
    <w:next w:val="List"/>
    <w:qFormat/>
    <w:rsid w:val="00C308A5"/>
    <w:pPr>
      <w:numPr>
        <w:numId w:val="18"/>
      </w:numPr>
      <w:ind w:left="357" w:hanging="357"/>
    </w:pPr>
    <w:rPr>
      <w:sz w:val="24"/>
    </w:rPr>
  </w:style>
  <w:style w:type="paragraph" w:customStyle="1" w:styleId="BodyBullets">
    <w:name w:val="Body Bullets"/>
    <w:basedOn w:val="List"/>
    <w:qFormat/>
    <w:rsid w:val="001F4C57"/>
    <w:pPr>
      <w:numPr>
        <w:numId w:val="19"/>
      </w:numPr>
      <w:ind w:left="714" w:hanging="357"/>
      <w:contextualSpacing w:val="0"/>
    </w:pPr>
    <w:rPr>
      <w:rFonts w:ascii="Inter UI" w:hAnsi="Inter UI"/>
      <w:color w:val="00204B" w:themeColor="text1"/>
      <w:sz w:val="20"/>
    </w:rPr>
  </w:style>
  <w:style w:type="paragraph" w:styleId="List">
    <w:name w:val="List"/>
    <w:basedOn w:val="Normal"/>
    <w:uiPriority w:val="99"/>
    <w:semiHidden/>
    <w:unhideWhenUsed/>
    <w:rsid w:val="00F43D85"/>
    <w:pPr>
      <w:ind w:left="283" w:hanging="283"/>
      <w:contextualSpacing/>
    </w:pPr>
  </w:style>
  <w:style w:type="paragraph" w:customStyle="1" w:styleId="CharacterSubHeading">
    <w:name w:val="Character Sub Heading"/>
    <w:basedOn w:val="List"/>
    <w:qFormat/>
    <w:rsid w:val="00094901"/>
    <w:pPr>
      <w:numPr>
        <w:numId w:val="22"/>
      </w:numPr>
      <w:spacing w:before="240" w:after="240"/>
      <w:ind w:left="357" w:hanging="357"/>
    </w:pPr>
    <w:rPr>
      <w:rFonts w:ascii="Inter UI" w:hAnsi="Inter UI" w:cs="Times New Roman (Body CS)"/>
      <w:color w:val="00204B" w:themeColor="text1"/>
      <w:sz w:val="28"/>
    </w:rPr>
  </w:style>
  <w:style w:type="paragraph" w:customStyle="1" w:styleId="BodyCopy">
    <w:name w:val="Body Copy"/>
    <w:basedOn w:val="AFBNormal"/>
    <w:qFormat/>
    <w:rsid w:val="001F4C57"/>
    <w:pPr>
      <w:spacing w:line="240" w:lineRule="auto"/>
    </w:pPr>
    <w:rPr>
      <w:rFonts w:ascii="Inter UI" w:hAnsi="Inter UI"/>
      <w:sz w:val="20"/>
    </w:rPr>
  </w:style>
  <w:style w:type="paragraph" w:customStyle="1" w:styleId="Style2">
    <w:name w:val="Style2"/>
    <w:basedOn w:val="BodyBullets"/>
    <w:next w:val="BodyCopy"/>
    <w:rsid w:val="00402918"/>
    <w:pPr>
      <w:numPr>
        <w:numId w:val="0"/>
      </w:numPr>
      <w:ind w:left="720" w:hanging="360"/>
    </w:pPr>
  </w:style>
  <w:style w:type="character" w:styleId="Hyperlink">
    <w:name w:val="Hyperlink"/>
    <w:rsid w:val="00B242EA"/>
    <w:rPr>
      <w:u w:val="single"/>
    </w:rPr>
  </w:style>
  <w:style w:type="paragraph" w:customStyle="1" w:styleId="AFBbodytext">
    <w:name w:val="AFB body text"/>
    <w:basedOn w:val="Normal"/>
    <w:link w:val="AFBbodytextChar"/>
    <w:rsid w:val="00B242EA"/>
    <w:pPr>
      <w:pBdr>
        <w:top w:val="nil"/>
        <w:left w:val="nil"/>
        <w:bottom w:val="nil"/>
        <w:right w:val="nil"/>
        <w:between w:val="nil"/>
        <w:bar w:val="nil"/>
      </w:pBdr>
      <w:spacing w:line="247" w:lineRule="auto"/>
      <w:jc w:val="both"/>
    </w:pPr>
    <w:rPr>
      <w:rFonts w:ascii="Calibri" w:eastAsia="Arial Unicode MS" w:hAnsi="Calibri" w:cs="Times New Roman"/>
      <w:color w:val="00204B"/>
      <w:sz w:val="22"/>
      <w:szCs w:val="48"/>
      <w:bdr w:val="nil"/>
    </w:rPr>
  </w:style>
  <w:style w:type="character" w:customStyle="1" w:styleId="AFBbodytextChar">
    <w:name w:val="AFB body text Char"/>
    <w:basedOn w:val="DefaultParagraphFont"/>
    <w:link w:val="AFBbodytext"/>
    <w:rsid w:val="00B242EA"/>
    <w:rPr>
      <w:rFonts w:ascii="Calibri" w:eastAsia="Arial Unicode MS" w:hAnsi="Calibri" w:cs="Times New Roman"/>
      <w:color w:val="00204B"/>
      <w:sz w:val="22"/>
      <w:szCs w:val="48"/>
      <w:bdr w:val="nil"/>
    </w:rPr>
  </w:style>
  <w:style w:type="character" w:styleId="CommentReference">
    <w:name w:val="annotation reference"/>
    <w:basedOn w:val="DefaultParagraphFont"/>
    <w:uiPriority w:val="99"/>
    <w:semiHidden/>
    <w:unhideWhenUsed/>
    <w:rsid w:val="00E36897"/>
    <w:rPr>
      <w:sz w:val="16"/>
      <w:szCs w:val="16"/>
    </w:rPr>
  </w:style>
  <w:style w:type="paragraph" w:styleId="CommentText">
    <w:name w:val="annotation text"/>
    <w:basedOn w:val="Normal"/>
    <w:link w:val="CommentTextChar"/>
    <w:uiPriority w:val="99"/>
    <w:unhideWhenUsed/>
    <w:rsid w:val="00E36897"/>
    <w:rPr>
      <w:sz w:val="20"/>
      <w:szCs w:val="20"/>
    </w:rPr>
  </w:style>
  <w:style w:type="character" w:customStyle="1" w:styleId="CommentTextChar">
    <w:name w:val="Comment Text Char"/>
    <w:basedOn w:val="DefaultParagraphFont"/>
    <w:link w:val="CommentText"/>
    <w:uiPriority w:val="99"/>
    <w:rsid w:val="00E36897"/>
    <w:rPr>
      <w:sz w:val="20"/>
      <w:szCs w:val="20"/>
    </w:rPr>
  </w:style>
  <w:style w:type="paragraph" w:styleId="CommentSubject">
    <w:name w:val="annotation subject"/>
    <w:basedOn w:val="CommentText"/>
    <w:next w:val="CommentText"/>
    <w:link w:val="CommentSubjectChar"/>
    <w:uiPriority w:val="99"/>
    <w:semiHidden/>
    <w:unhideWhenUsed/>
    <w:rsid w:val="00E36897"/>
    <w:rPr>
      <w:b/>
      <w:bCs/>
    </w:rPr>
  </w:style>
  <w:style w:type="character" w:customStyle="1" w:styleId="CommentSubjectChar">
    <w:name w:val="Comment Subject Char"/>
    <w:basedOn w:val="CommentTextChar"/>
    <w:link w:val="CommentSubject"/>
    <w:uiPriority w:val="99"/>
    <w:semiHidden/>
    <w:rsid w:val="00E36897"/>
    <w:rPr>
      <w:b/>
      <w:bCs/>
      <w:sz w:val="20"/>
      <w:szCs w:val="20"/>
    </w:rPr>
  </w:style>
  <w:style w:type="paragraph" w:styleId="Revision">
    <w:name w:val="Revision"/>
    <w:hidden/>
    <w:uiPriority w:val="99"/>
    <w:semiHidden/>
    <w:rsid w:val="00E36897"/>
  </w:style>
  <w:style w:type="paragraph" w:customStyle="1" w:styleId="TitlePageHeadingAltColour">
    <w:name w:val="Title Page Heading Alt Colour"/>
    <w:basedOn w:val="TitlePageHeading"/>
    <w:rsid w:val="00C62BA6"/>
    <w:rPr>
      <w:color w:val="FFFFFF" w:themeColor="background1"/>
    </w:rPr>
  </w:style>
  <w:style w:type="character" w:styleId="UnresolvedMention">
    <w:name w:val="Unresolved Mention"/>
    <w:basedOn w:val="DefaultParagraphFont"/>
    <w:uiPriority w:val="99"/>
    <w:semiHidden/>
    <w:unhideWhenUsed/>
    <w:rsid w:val="004C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eignbanks.org.uk/app/uploads/2026/02/AFB-Response-FCA-CP25-32-Improving-the-UK-Transaction-Reporting-Regime-250226.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ca.org.uk/publication/policy/ps26-15.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S:\AFB%20Templates%20and%20Brand%20Guidelines\AFB%20Plain%20Header%20Template.dotx" TargetMode="External"/></Relationships>
</file>

<file path=word/theme/theme1.xml><?xml version="1.0" encoding="utf-8"?>
<a:theme xmlns:a="http://schemas.openxmlformats.org/drawingml/2006/main" name="Office Theme">
  <a:themeElements>
    <a:clrScheme name="AFB">
      <a:dk1>
        <a:srgbClr val="00204B"/>
      </a:dk1>
      <a:lt1>
        <a:srgbClr val="FFFFFF"/>
      </a:lt1>
      <a:dk2>
        <a:srgbClr val="00204B"/>
      </a:dk2>
      <a:lt2>
        <a:srgbClr val="FFFFFF"/>
      </a:lt2>
      <a:accent1>
        <a:srgbClr val="004BFF"/>
      </a:accent1>
      <a:accent2>
        <a:srgbClr val="247EFF"/>
      </a:accent2>
      <a:accent3>
        <a:srgbClr val="E9EFF7"/>
      </a:accent3>
      <a:accent4>
        <a:srgbClr val="333859"/>
      </a:accent4>
      <a:accent5>
        <a:srgbClr val="A5A7B5"/>
      </a:accent5>
      <a:accent6>
        <a:srgbClr val="247EFF"/>
      </a:accent6>
      <a:hlink>
        <a:srgbClr val="004BFF"/>
      </a:hlink>
      <a:folHlink>
        <a:srgbClr val="004B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AFB Plain Header Template</Template>
  <TotalTime>8</TotalTime>
  <Pages>2</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Moxam</dc:creator>
  <cp:keywords/>
  <dc:description/>
  <cp:lastModifiedBy>Ethan Moxam</cp:lastModifiedBy>
  <cp:revision>2</cp:revision>
  <cp:lastPrinted>2020-03-12T09:42:00Z</cp:lastPrinted>
  <dcterms:created xsi:type="dcterms:W3CDTF">2026-08-25T16:32:00Z</dcterms:created>
  <dcterms:modified xsi:type="dcterms:W3CDTF">2026-08-25T16:40:00Z</dcterms:modified>
</cp:coreProperties>
</file>